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3F7FD" w14:textId="4C49E040" w:rsidR="0095774C" w:rsidRDefault="00000000">
      <w:pPr>
        <w:jc w:val="center"/>
        <w:rPr>
          <w:rFonts w:ascii="黑体" w:eastAsia="黑体" w:hAnsi="黑体"/>
          <w:b/>
          <w:color w:val="2D2210"/>
          <w:sz w:val="32"/>
          <w:szCs w:val="32"/>
        </w:rPr>
      </w:pPr>
      <w:r>
        <w:rPr>
          <w:rFonts w:ascii="黑体" w:eastAsia="黑体" w:hAnsi="黑体" w:hint="eastAsia"/>
          <w:b/>
          <w:color w:val="2D2210"/>
          <w:sz w:val="32"/>
          <w:szCs w:val="32"/>
        </w:rPr>
        <w:t>202</w:t>
      </w:r>
      <w:r w:rsidR="005C5551">
        <w:rPr>
          <w:rFonts w:ascii="黑体" w:eastAsia="黑体" w:hAnsi="黑体"/>
          <w:b/>
          <w:color w:val="2D2210"/>
          <w:sz w:val="32"/>
          <w:szCs w:val="32"/>
        </w:rPr>
        <w:t>4</w:t>
      </w:r>
      <w:r>
        <w:rPr>
          <w:rFonts w:ascii="黑体" w:eastAsia="黑体" w:hAnsi="黑体" w:hint="eastAsia"/>
          <w:b/>
          <w:color w:val="2D2210"/>
          <w:sz w:val="32"/>
          <w:szCs w:val="32"/>
        </w:rPr>
        <w:t>年浙江科技学院硕士研究生入学考试</w:t>
      </w:r>
    </w:p>
    <w:p w14:paraId="25BD7D67" w14:textId="77777777" w:rsidR="0095774C" w:rsidRDefault="00000000">
      <w:pPr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kern w:val="44"/>
          <w:sz w:val="32"/>
          <w:szCs w:val="32"/>
        </w:rPr>
        <w:t>《高等代数》</w:t>
      </w:r>
      <w:r>
        <w:rPr>
          <w:rFonts w:ascii="黑体" w:eastAsia="黑体" w:hAnsi="黑体" w:hint="eastAsia"/>
          <w:b/>
          <w:bCs/>
          <w:sz w:val="32"/>
          <w:szCs w:val="32"/>
        </w:rPr>
        <w:t>考试</w:t>
      </w:r>
      <w:r>
        <w:rPr>
          <w:rFonts w:ascii="黑体" w:eastAsia="黑体" w:hAnsi="黑体"/>
          <w:b/>
          <w:bCs/>
          <w:sz w:val="32"/>
          <w:szCs w:val="32"/>
        </w:rPr>
        <w:t>大纲</w:t>
      </w:r>
    </w:p>
    <w:p w14:paraId="71809FBF" w14:textId="77777777" w:rsidR="0095774C" w:rsidRDefault="0095774C">
      <w:pPr>
        <w:jc w:val="center"/>
        <w:rPr>
          <w:rFonts w:ascii="黑体" w:eastAsia="黑体" w:hAnsi="黑体"/>
          <w:b/>
          <w:bCs/>
          <w:sz w:val="32"/>
          <w:szCs w:val="32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6383"/>
      </w:tblGrid>
      <w:tr w:rsidR="0095774C" w14:paraId="6EBBC4C0" w14:textId="77777777">
        <w:trPr>
          <w:trHeight w:val="655"/>
        </w:trPr>
        <w:tc>
          <w:tcPr>
            <w:tcW w:w="2257" w:type="dxa"/>
            <w:vAlign w:val="center"/>
          </w:tcPr>
          <w:p w14:paraId="6E7D5F97" w14:textId="77777777" w:rsidR="0095774C" w:rsidRDefault="00000000">
            <w:pPr>
              <w:spacing w:afterLines="15" w:after="46"/>
              <w:ind w:leftChars="-50" w:left="-105" w:rightChars="-50" w:right="-105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科目代码、名称:</w:t>
            </w:r>
          </w:p>
        </w:tc>
        <w:tc>
          <w:tcPr>
            <w:tcW w:w="6383" w:type="dxa"/>
            <w:vAlign w:val="center"/>
          </w:tcPr>
          <w:p w14:paraId="5AC911C6" w14:textId="77777777" w:rsidR="0095774C" w:rsidRDefault="00000000">
            <w:pPr>
              <w:pStyle w:val="1"/>
              <w:spacing w:beforeLines="25" w:before="78" w:afterLines="10" w:after="31" w:line="240" w:lineRule="auto"/>
              <w:ind w:firstLineChars="100" w:firstLine="24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850         高等代数</w:t>
            </w:r>
          </w:p>
        </w:tc>
      </w:tr>
      <w:tr w:rsidR="0095774C" w14:paraId="4F7191DA" w14:textId="77777777">
        <w:trPr>
          <w:trHeight w:val="598"/>
        </w:trPr>
        <w:tc>
          <w:tcPr>
            <w:tcW w:w="2257" w:type="dxa"/>
            <w:vAlign w:val="center"/>
          </w:tcPr>
          <w:p w14:paraId="3477E233" w14:textId="77777777" w:rsidR="0095774C" w:rsidRDefault="00000000">
            <w:pPr>
              <w:spacing w:afterLines="20" w:after="62"/>
              <w:ind w:leftChars="-50" w:left="-105" w:rightChars="-50" w:right="-105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专业类别：</w:t>
            </w:r>
          </w:p>
        </w:tc>
        <w:tc>
          <w:tcPr>
            <w:tcW w:w="6383" w:type="dxa"/>
            <w:vAlign w:val="center"/>
          </w:tcPr>
          <w:p w14:paraId="762DA075" w14:textId="77777777" w:rsidR="0095774C" w:rsidRDefault="00000000">
            <w:pPr>
              <w:spacing w:afterLines="20" w:after="62"/>
              <w:ind w:firstLineChars="98" w:firstLine="236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■学术型  □专业学位</w:t>
            </w:r>
          </w:p>
        </w:tc>
      </w:tr>
      <w:tr w:rsidR="0095774C" w14:paraId="27033513" w14:textId="77777777">
        <w:trPr>
          <w:trHeight w:val="587"/>
        </w:trPr>
        <w:tc>
          <w:tcPr>
            <w:tcW w:w="2257" w:type="dxa"/>
            <w:vAlign w:val="center"/>
          </w:tcPr>
          <w:p w14:paraId="52F54105" w14:textId="77777777" w:rsidR="0095774C" w:rsidRDefault="00000000">
            <w:pPr>
              <w:spacing w:afterLines="20" w:after="62"/>
              <w:ind w:leftChars="-50" w:left="-105" w:rightChars="-50" w:right="-105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适用专业:</w:t>
            </w:r>
          </w:p>
        </w:tc>
        <w:tc>
          <w:tcPr>
            <w:tcW w:w="6383" w:type="dxa"/>
            <w:vAlign w:val="center"/>
          </w:tcPr>
          <w:p w14:paraId="25CC3B14" w14:textId="77777777" w:rsidR="0095774C" w:rsidRDefault="00000000">
            <w:pPr>
              <w:spacing w:afterLines="20" w:after="62"/>
              <w:ind w:firstLineChars="100" w:firstLine="241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44"/>
                <w:sz w:val="24"/>
                <w:szCs w:val="24"/>
              </w:rPr>
              <w:t>0701        数学</w:t>
            </w:r>
          </w:p>
        </w:tc>
      </w:tr>
    </w:tbl>
    <w:p w14:paraId="4117E654" w14:textId="77777777" w:rsidR="0095774C" w:rsidRDefault="0095774C">
      <w:pPr>
        <w:snapToGrid w:val="0"/>
        <w:rPr>
          <w:rFonts w:ascii="宋体" w:hAnsi="宋体"/>
          <w:b/>
          <w:sz w:val="28"/>
          <w:szCs w:val="28"/>
        </w:rPr>
      </w:pPr>
    </w:p>
    <w:p w14:paraId="4CEC08D8" w14:textId="77777777" w:rsidR="0095774C" w:rsidRDefault="00000000">
      <w:pPr>
        <w:snapToGrid w:val="0"/>
        <w:spacing w:line="360" w:lineRule="auto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一、考试范围</w:t>
      </w:r>
    </w:p>
    <w:p w14:paraId="161C28A1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（一）多项式理论</w:t>
      </w:r>
    </w:p>
    <w:p w14:paraId="514F5A04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一元多项式的整除性、带余除法、最大公因式、互素多项式、不可约多项式、多项式的因式分解、重因式等基本概念及其性质；多项式函数；多项式的根(重根)与它的一次因式(重因式)间的关系；多项式是否有重因式的判别法；实、复系数多项式的不可约多项式的形式及标准分解式的形式；有理系数多项式的不可约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判定及求整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系数多项式的有理根等基本方法。</w:t>
      </w:r>
    </w:p>
    <w:p w14:paraId="6C3D27C3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（二）行列式</w:t>
      </w:r>
    </w:p>
    <w:p w14:paraId="012B5BA8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n级排列的逆序数、对换、奇偶性；n阶行列式的定义、性质；行列式的子式、代数余子式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及展开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定理；行列式的计算方法；克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莱姆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法则；</w:t>
      </w:r>
      <w:proofErr w:type="spellStart"/>
      <w:r>
        <w:rPr>
          <w:rFonts w:ascii="仿宋" w:eastAsia="仿宋" w:hAnsi="仿宋" w:cs="仿宋" w:hint="eastAsia"/>
          <w:color w:val="2D2210"/>
          <w:sz w:val="24"/>
          <w:szCs w:val="24"/>
        </w:rPr>
        <w:t>Vandermonde</w:t>
      </w:r>
      <w:proofErr w:type="spellEnd"/>
      <w:r>
        <w:rPr>
          <w:rFonts w:ascii="仿宋" w:eastAsia="仿宋" w:hAnsi="仿宋" w:cs="仿宋" w:hint="eastAsia"/>
          <w:color w:val="2D2210"/>
          <w:sz w:val="24"/>
          <w:szCs w:val="24"/>
        </w:rPr>
        <w:t>行列式。</w:t>
      </w:r>
    </w:p>
    <w:p w14:paraId="7767DA39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（三）矩阵理论</w:t>
      </w:r>
    </w:p>
    <w:p w14:paraId="662BC4A0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矩阵的运算及性质；矩阵的秩；矩阵的初等变换与初等矩阵；矩阵在初等变换下的标准形；矩阵的逆、伴随阵、线性方程组的矩阵形式；行列式乘积定理； 分块矩阵；分块矩阵运算；矩阵和转置、对角阵、三角阵、矩阵单位；矩阵的迹、方阵的多项式。</w:t>
      </w:r>
    </w:p>
    <w:p w14:paraId="38232689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（四）线性方程组</w:t>
      </w:r>
    </w:p>
    <w:p w14:paraId="378A2BA3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n维向量空间； n维向量组的线性相关性；n维向量组的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秩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、向量组的等价，矩阵的秩等基本概念及性质；Gauss消元法；线性方程组有解的判定定理；线性方程组解的结构(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括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齐次线性方程组的</w:t>
      </w:r>
      <w:proofErr w:type="gramStart"/>
      <w:r>
        <w:rPr>
          <w:rFonts w:ascii="仿宋" w:eastAsia="仿宋" w:hAnsi="仿宋" w:cs="仿宋" w:hint="eastAsia"/>
          <w:color w:val="2D2210"/>
          <w:sz w:val="24"/>
          <w:szCs w:val="24"/>
        </w:rPr>
        <w:t>基础解系定义</w:t>
      </w:r>
      <w:proofErr w:type="gramEnd"/>
      <w:r>
        <w:rPr>
          <w:rFonts w:ascii="仿宋" w:eastAsia="仿宋" w:hAnsi="仿宋" w:cs="仿宋" w:hint="eastAsia"/>
          <w:color w:val="2D2210"/>
          <w:sz w:val="24"/>
          <w:szCs w:val="24"/>
        </w:rPr>
        <w:t>、求法)。</w:t>
      </w:r>
    </w:p>
    <w:p w14:paraId="4AB8EC33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（五）二次型</w:t>
      </w:r>
    </w:p>
    <w:p w14:paraId="334A2E27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lastRenderedPageBreak/>
        <w:t>二次型的矩阵表示；二次型的标准形与合同变换；复数域与实数域上二次型的标准形、规范形；惯性定理；实二次型、实对称矩阵正定的充分必要条件。</w:t>
      </w:r>
    </w:p>
    <w:p w14:paraId="3FD96EE7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（六）线性空间</w:t>
      </w:r>
    </w:p>
    <w:p w14:paraId="13805A81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线性空间的概念；一些重要的线性空间实例，基、维数与坐标；基变换与坐标变换。</w:t>
      </w:r>
    </w:p>
    <w:p w14:paraId="3E1CBE63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（七）线性变换</w:t>
      </w:r>
    </w:p>
    <w:p w14:paraId="6FC0A64B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线性映射与线性变换的概念、运算；线性变换的矩阵表示；线性变换(矩阵)的特征多项式、特征值与特征向量；线性变换的值域与核；特征子空间；线性变换的不变子空间；线性变换的矩阵为对角矩阵的充要条件，线性变换及矩阵的最小多项式。</w:t>
      </w:r>
    </w:p>
    <w:p w14:paraId="4CB86C47" w14:textId="77777777" w:rsidR="0095774C" w:rsidRDefault="00000000">
      <w:pPr>
        <w:spacing w:line="360" w:lineRule="auto"/>
        <w:ind w:firstLineChars="200" w:firstLine="482"/>
        <w:rPr>
          <w:rFonts w:ascii="仿宋" w:eastAsia="仿宋" w:hAnsi="仿宋" w:cs="仿宋"/>
          <w:b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b/>
          <w:color w:val="2D2210"/>
          <w:sz w:val="24"/>
          <w:szCs w:val="24"/>
        </w:rPr>
        <w:t>（八）欧氏空间</w:t>
      </w:r>
    </w:p>
    <w:p w14:paraId="5A1EC253" w14:textId="77777777" w:rsidR="0095774C" w:rsidRDefault="00000000">
      <w:pPr>
        <w:spacing w:line="360" w:lineRule="auto"/>
        <w:ind w:firstLineChars="200" w:firstLine="480"/>
        <w:rPr>
          <w:rFonts w:ascii="仿宋" w:eastAsia="仿宋" w:hAnsi="仿宋" w:cs="仿宋"/>
          <w:color w:val="2D2210"/>
          <w:sz w:val="24"/>
          <w:szCs w:val="24"/>
        </w:rPr>
      </w:pPr>
      <w:r>
        <w:rPr>
          <w:rFonts w:ascii="仿宋" w:eastAsia="仿宋" w:hAnsi="仿宋" w:cs="仿宋" w:hint="eastAsia"/>
          <w:color w:val="2D2210"/>
          <w:sz w:val="24"/>
          <w:szCs w:val="24"/>
        </w:rPr>
        <w:t>向量内积；欧氏空间的概念及性质，度量矩阵；向量的长度、夹角、正交、距离，柯西一布涅科夫斯基不等式；标准正交基；欧氏空间的子空间的正交补，欧氏空间的同构；欧氏空间的正交变换与对称变换，对称变换与实对称矩阵用正交变换化实对称矩阵为对角阵的方法。</w:t>
      </w:r>
    </w:p>
    <w:p w14:paraId="6911BE85" w14:textId="77777777" w:rsidR="0095774C" w:rsidRDefault="00000000">
      <w:pPr>
        <w:snapToGrid w:val="0"/>
        <w:spacing w:line="360" w:lineRule="auto"/>
        <w:ind w:firstLineChars="200" w:firstLine="482"/>
        <w:rPr>
          <w:rFonts w:ascii="仿宋" w:eastAsia="仿宋" w:hAnsi="仿宋" w:cs="仿宋"/>
          <w:b/>
          <w:sz w:val="24"/>
          <w:szCs w:val="24"/>
        </w:rPr>
      </w:pPr>
      <w:r>
        <w:rPr>
          <w:rFonts w:ascii="仿宋" w:eastAsia="仿宋" w:hAnsi="仿宋" w:cs="仿宋" w:hint="eastAsia"/>
          <w:b/>
          <w:sz w:val="24"/>
          <w:szCs w:val="24"/>
        </w:rPr>
        <w:t>二、考试形式和试卷结构</w:t>
      </w:r>
    </w:p>
    <w:p w14:paraId="68C6E262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（一）试卷满分及考试时间</w:t>
      </w:r>
    </w:p>
    <w:p w14:paraId="30E7C349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本试卷满分为150分，考试时间为3小时。</w:t>
      </w:r>
    </w:p>
    <w:p w14:paraId="463BA0C2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（二）答题方式</w:t>
      </w:r>
    </w:p>
    <w:p w14:paraId="78931920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答题方式为闭卷、笔试。</w:t>
      </w:r>
    </w:p>
    <w:p w14:paraId="3E37DAFC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（三）试卷题型结构</w:t>
      </w:r>
    </w:p>
    <w:p w14:paraId="7FD8C0D9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 xml:space="preserve">1.填空题 40分；　　</w:t>
      </w:r>
    </w:p>
    <w:p w14:paraId="396B33BA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2.计算题 50分；</w:t>
      </w:r>
    </w:p>
    <w:p w14:paraId="60AC39D0" w14:textId="77777777" w:rsidR="0095774C" w:rsidRDefault="00000000">
      <w:pPr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3.证明题 60分。</w:t>
      </w:r>
    </w:p>
    <w:p w14:paraId="4A32D932" w14:textId="77777777" w:rsidR="0095774C" w:rsidRDefault="0095774C">
      <w:pPr>
        <w:pStyle w:val="a7"/>
        <w:spacing w:before="0" w:beforeAutospacing="0" w:after="0" w:afterAutospacing="0" w:line="360" w:lineRule="auto"/>
        <w:rPr>
          <w:rFonts w:ascii="微软雅黑" w:eastAsia="微软雅黑" w:hAnsi="微软雅黑"/>
          <w:color w:val="000000"/>
          <w:sz w:val="21"/>
          <w:szCs w:val="21"/>
        </w:rPr>
      </w:pPr>
    </w:p>
    <w:p w14:paraId="1BC33DF0" w14:textId="77777777" w:rsidR="0095774C" w:rsidRDefault="0095774C"/>
    <w:sectPr w:rsidR="00957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I5YmI5NjQwZGRjOGQ0NzhhNDhkYTZmZmQ5NjUwMjAifQ=="/>
  </w:docVars>
  <w:rsids>
    <w:rsidRoot w:val="00D9767B"/>
    <w:rsid w:val="00086462"/>
    <w:rsid w:val="001B08CD"/>
    <w:rsid w:val="0036141E"/>
    <w:rsid w:val="00474E6D"/>
    <w:rsid w:val="005C5551"/>
    <w:rsid w:val="007B354B"/>
    <w:rsid w:val="007E07BD"/>
    <w:rsid w:val="0095774C"/>
    <w:rsid w:val="009F01C2"/>
    <w:rsid w:val="00B376A6"/>
    <w:rsid w:val="00D541D1"/>
    <w:rsid w:val="00D9767B"/>
    <w:rsid w:val="00E161DB"/>
    <w:rsid w:val="00E249FC"/>
    <w:rsid w:val="00F2462B"/>
    <w:rsid w:val="09290E6B"/>
    <w:rsid w:val="0EE750C6"/>
    <w:rsid w:val="125E5256"/>
    <w:rsid w:val="1461070D"/>
    <w:rsid w:val="1B0F3003"/>
    <w:rsid w:val="20DA787E"/>
    <w:rsid w:val="2C6B175D"/>
    <w:rsid w:val="2CF140E6"/>
    <w:rsid w:val="2DF532F8"/>
    <w:rsid w:val="304D135B"/>
    <w:rsid w:val="343A3FB1"/>
    <w:rsid w:val="3D271340"/>
    <w:rsid w:val="4CCD3D1B"/>
    <w:rsid w:val="4E10302A"/>
    <w:rsid w:val="69BB06FD"/>
    <w:rsid w:val="79E9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51AF3"/>
  <w15:docId w15:val="{841BCD42-D71E-4673-84CD-49AB85E8E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wei</dc:creator>
  <cp:lastModifiedBy>chen jing</cp:lastModifiedBy>
  <cp:revision>7</cp:revision>
  <cp:lastPrinted>2022-09-19T07:51:00Z</cp:lastPrinted>
  <dcterms:created xsi:type="dcterms:W3CDTF">2018-09-15T00:00:00Z</dcterms:created>
  <dcterms:modified xsi:type="dcterms:W3CDTF">2023-08-25T02:57:00Z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4F331DB5D1F04881BD0348E2EDB34750</vt:lpwstr>
  </property>
</Properties>
</file>